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7D5A" w14:textId="77777777" w:rsid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center"/>
        <w:rPr>
          <w:b/>
          <w:color w:val="1F497D" w:themeColor="text2"/>
          <w:sz w:val="22"/>
          <w:szCs w:val="22"/>
        </w:rPr>
      </w:pPr>
    </w:p>
    <w:p w14:paraId="16667407" w14:textId="77777777" w:rsidR="0029441F" w:rsidRPr="00294834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center"/>
        <w:rPr>
          <w:b/>
          <w:color w:val="1F497D" w:themeColor="text2"/>
          <w:sz w:val="22"/>
          <w:szCs w:val="22"/>
        </w:rPr>
      </w:pPr>
      <w:r w:rsidRPr="00294834">
        <w:rPr>
          <w:b/>
          <w:color w:val="1F497D" w:themeColor="text2"/>
          <w:sz w:val="22"/>
          <w:szCs w:val="22"/>
        </w:rPr>
        <w:t>DIU CHIRURGIE DU RACHIS</w:t>
      </w:r>
    </w:p>
    <w:p w14:paraId="737DF420" w14:textId="77777777" w:rsid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rPr>
          <w:color w:val="1F497D" w:themeColor="text2"/>
          <w:sz w:val="22"/>
          <w:szCs w:val="22"/>
        </w:rPr>
      </w:pPr>
    </w:p>
    <w:p w14:paraId="420B69AF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  <w:r w:rsidRPr="0029441F">
        <w:rPr>
          <w:color w:val="1F497D" w:themeColor="text2"/>
          <w:sz w:val="22"/>
          <w:szCs w:val="22"/>
          <w:lang w:val="fr-FR"/>
        </w:rPr>
        <w:t>Le Diplôme Inter Universitaire Chirurgie du rachis organisé conjointement par les universités de Bordeaux 2, Lille 2, Lyon 1, Marseille, Nice, Paris 13, Rennes 1 et Strasbourg ouvrira une nouvelle promotion pour 2019/2021.</w:t>
      </w:r>
    </w:p>
    <w:p w14:paraId="4AE2345E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</w:p>
    <w:p w14:paraId="62FFD329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  <w:r w:rsidRPr="0029441F">
        <w:rPr>
          <w:color w:val="1F497D" w:themeColor="text2"/>
          <w:sz w:val="22"/>
          <w:szCs w:val="22"/>
          <w:lang w:val="fr-FR"/>
        </w:rPr>
        <w:t>L’objectif de la formation réside dans l’acquisition de connaissances théoriques et pratiques relatives à la chirurgie rachidienne, dans le cadre d’un enseignement spécialisé.</w:t>
      </w:r>
    </w:p>
    <w:p w14:paraId="0B54C402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  <w:r w:rsidRPr="0029441F">
        <w:rPr>
          <w:color w:val="1F497D" w:themeColor="text2"/>
          <w:sz w:val="22"/>
          <w:szCs w:val="22"/>
          <w:lang w:val="fr-FR"/>
        </w:rPr>
        <w:t>La durée de l’enseignement est sur 2 ans, les enseignements se déroulant sous la forme de séminaires.</w:t>
      </w:r>
    </w:p>
    <w:p w14:paraId="4DF03AB8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</w:p>
    <w:p w14:paraId="14099550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  <w:r w:rsidRPr="0029441F">
        <w:rPr>
          <w:color w:val="1F497D" w:themeColor="text2"/>
          <w:sz w:val="22"/>
          <w:szCs w:val="22"/>
          <w:lang w:val="fr-FR"/>
        </w:rPr>
        <w:t>Les personnes qui souhaitent candidater ont la possibilité de se rapprocher des universités sus-nommées ou de contacter l’Université Paris 13 pour le détail de la procédure (voir contact ci-dessous).</w:t>
      </w:r>
    </w:p>
    <w:p w14:paraId="4EB1EA30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  <w:r w:rsidRPr="0029441F">
        <w:rPr>
          <w:color w:val="1F497D" w:themeColor="text2"/>
          <w:sz w:val="22"/>
          <w:szCs w:val="22"/>
          <w:lang w:val="fr-FR"/>
        </w:rPr>
        <w:t xml:space="preserve"> </w:t>
      </w:r>
    </w:p>
    <w:p w14:paraId="1A722242" w14:textId="06E54C5E" w:rsidR="0029441F" w:rsidRPr="00DC16C0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b/>
          <w:i/>
          <w:color w:val="1F497D" w:themeColor="text2"/>
          <w:sz w:val="22"/>
          <w:szCs w:val="22"/>
          <w:lang w:val="fr-FR"/>
        </w:rPr>
      </w:pPr>
      <w:r w:rsidRPr="0029441F">
        <w:rPr>
          <w:b/>
          <w:i/>
          <w:color w:val="1F497D" w:themeColor="text2"/>
          <w:sz w:val="22"/>
          <w:szCs w:val="22"/>
          <w:lang w:val="fr-FR"/>
        </w:rPr>
        <w:t xml:space="preserve">Les candidatures </w:t>
      </w:r>
      <w:r w:rsidR="00C848E5">
        <w:rPr>
          <w:b/>
          <w:i/>
          <w:color w:val="1F497D" w:themeColor="text2"/>
          <w:sz w:val="22"/>
          <w:szCs w:val="22"/>
          <w:lang w:val="fr-FR"/>
        </w:rPr>
        <w:t>débuteront le lundi 14 janvier 2019 et</w:t>
      </w:r>
      <w:bookmarkStart w:id="0" w:name="_GoBack"/>
      <w:bookmarkEnd w:id="0"/>
      <w:r w:rsidR="00C848E5">
        <w:rPr>
          <w:b/>
          <w:i/>
          <w:color w:val="1F497D" w:themeColor="text2"/>
          <w:sz w:val="22"/>
          <w:szCs w:val="22"/>
          <w:lang w:val="fr-FR"/>
        </w:rPr>
        <w:t xml:space="preserve"> </w:t>
      </w:r>
      <w:r w:rsidRPr="0029441F">
        <w:rPr>
          <w:b/>
          <w:i/>
          <w:color w:val="1F497D" w:themeColor="text2"/>
          <w:sz w:val="22"/>
          <w:szCs w:val="22"/>
          <w:lang w:val="fr-FR"/>
        </w:rPr>
        <w:t xml:space="preserve">clôtureront le </w:t>
      </w:r>
      <w:r w:rsidRPr="00DC16C0">
        <w:rPr>
          <w:b/>
          <w:i/>
          <w:color w:val="1F497D" w:themeColor="text2"/>
          <w:sz w:val="22"/>
          <w:szCs w:val="22"/>
          <w:lang w:val="fr-FR"/>
        </w:rPr>
        <w:t>vendredi 10 mai 2019.</w:t>
      </w:r>
    </w:p>
    <w:p w14:paraId="27990A41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b/>
          <w:i/>
          <w:color w:val="1F497D" w:themeColor="text2"/>
          <w:sz w:val="22"/>
          <w:szCs w:val="22"/>
          <w:lang w:val="fr-FR"/>
        </w:rPr>
      </w:pPr>
      <w:r w:rsidRPr="00DC16C0">
        <w:rPr>
          <w:b/>
          <w:i/>
          <w:color w:val="1F497D" w:themeColor="text2"/>
          <w:sz w:val="22"/>
          <w:szCs w:val="22"/>
          <w:lang w:val="fr-FR"/>
        </w:rPr>
        <w:t>Un entretien de candidature aura lieu le samedi 25 mai 2019</w:t>
      </w:r>
      <w:r w:rsidRPr="0029441F">
        <w:rPr>
          <w:b/>
          <w:i/>
          <w:color w:val="1F497D" w:themeColor="text2"/>
          <w:sz w:val="22"/>
          <w:szCs w:val="22"/>
          <w:lang w:val="fr-FR"/>
        </w:rPr>
        <w:t xml:space="preserve"> à l’Institut Mutualiste Montsouris à Paris.</w:t>
      </w:r>
    </w:p>
    <w:p w14:paraId="352B3602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  <w:lang w:val="fr-FR"/>
        </w:rPr>
      </w:pPr>
    </w:p>
    <w:p w14:paraId="55C3AEC3" w14:textId="77777777" w:rsidR="0029441F" w:rsidRP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b/>
          <w:color w:val="1F497D" w:themeColor="text2"/>
          <w:sz w:val="22"/>
          <w:szCs w:val="22"/>
          <w:lang w:val="fr-FR"/>
        </w:rPr>
      </w:pPr>
      <w:r w:rsidRPr="0029441F">
        <w:rPr>
          <w:b/>
          <w:color w:val="1F497D" w:themeColor="text2"/>
          <w:sz w:val="22"/>
          <w:szCs w:val="22"/>
          <w:lang w:val="fr-FR"/>
        </w:rPr>
        <w:t xml:space="preserve">Contacts Université Paris 13 : </w:t>
      </w:r>
    </w:p>
    <w:p w14:paraId="4F1445FB" w14:textId="652A6F2E" w:rsidR="0029441F" w:rsidRDefault="00DC16C0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</w:rPr>
      </w:pPr>
      <w:hyperlink r:id="rId9" w:history="1">
        <w:r w:rsidR="0029441F" w:rsidRPr="003323C8">
          <w:rPr>
            <w:rStyle w:val="Lienhypertexte"/>
            <w:sz w:val="22"/>
            <w:szCs w:val="22"/>
          </w:rPr>
          <w:t>inscription-sante@univ-paris13.fr</w:t>
        </w:r>
      </w:hyperlink>
      <w:r w:rsidR="0029441F"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</w:rPr>
        <w:t xml:space="preserve">OU </w:t>
      </w:r>
      <w:hyperlink r:id="rId10" w:history="1">
        <w:r w:rsidRPr="003323C8">
          <w:rPr>
            <w:rStyle w:val="Lienhypertexte"/>
            <w:sz w:val="22"/>
            <w:szCs w:val="22"/>
          </w:rPr>
          <w:t>formation-sante@univ-paris13.fr</w:t>
        </w:r>
      </w:hyperlink>
    </w:p>
    <w:p w14:paraId="57CD918A" w14:textId="77777777" w:rsidR="0029441F" w:rsidRDefault="0029441F" w:rsidP="0029441F">
      <w:pPr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tabs>
          <w:tab w:val="left" w:pos="10632"/>
        </w:tabs>
        <w:spacing w:after="0"/>
        <w:ind w:left="567" w:right="141"/>
        <w:jc w:val="both"/>
        <w:rPr>
          <w:color w:val="1F497D" w:themeColor="text2"/>
          <w:sz w:val="22"/>
          <w:szCs w:val="22"/>
        </w:rPr>
      </w:pPr>
    </w:p>
    <w:p w14:paraId="04552F6E" w14:textId="77777777" w:rsidR="0029441F" w:rsidRPr="00294834" w:rsidRDefault="0029441F" w:rsidP="0029441F">
      <w:pPr>
        <w:tabs>
          <w:tab w:val="left" w:pos="10632"/>
        </w:tabs>
        <w:spacing w:after="0"/>
        <w:ind w:left="425"/>
        <w:jc w:val="both"/>
        <w:rPr>
          <w:color w:val="1F497D" w:themeColor="text2"/>
          <w:sz w:val="22"/>
          <w:szCs w:val="22"/>
        </w:rPr>
      </w:pPr>
    </w:p>
    <w:p w14:paraId="230BFF52" w14:textId="77777777" w:rsidR="0029441F" w:rsidRDefault="0029441F" w:rsidP="0029441F">
      <w:pPr>
        <w:tabs>
          <w:tab w:val="left" w:pos="10632"/>
        </w:tabs>
        <w:ind w:left="426" w:right="842"/>
      </w:pPr>
    </w:p>
    <w:p w14:paraId="0B5001C0" w14:textId="77777777" w:rsidR="0029441F" w:rsidRDefault="0029441F" w:rsidP="0029441F">
      <w:pPr>
        <w:tabs>
          <w:tab w:val="left" w:pos="10632"/>
        </w:tabs>
        <w:ind w:left="426" w:right="842"/>
      </w:pPr>
    </w:p>
    <w:p w14:paraId="1E4EA2E4" w14:textId="77777777" w:rsidR="0029441F" w:rsidRDefault="0029441F" w:rsidP="0029441F">
      <w:pPr>
        <w:tabs>
          <w:tab w:val="left" w:pos="10632"/>
        </w:tabs>
        <w:ind w:left="426"/>
      </w:pPr>
    </w:p>
    <w:p w14:paraId="49CBBDD9" w14:textId="77777777" w:rsidR="0029441F" w:rsidRPr="00734E51" w:rsidRDefault="0029441F" w:rsidP="0029441F">
      <w:pPr>
        <w:tabs>
          <w:tab w:val="left" w:pos="10632"/>
        </w:tabs>
        <w:ind w:left="426"/>
      </w:pPr>
    </w:p>
    <w:sectPr w:rsidR="0029441F" w:rsidRPr="00734E51" w:rsidSect="0029441F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843" w:right="985" w:bottom="1417" w:left="42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0F685" w14:textId="77777777" w:rsidR="00DC16C0" w:rsidRDefault="00DC16C0" w:rsidP="00935206">
      <w:pPr>
        <w:spacing w:after="0"/>
      </w:pPr>
      <w:r>
        <w:separator/>
      </w:r>
    </w:p>
  </w:endnote>
  <w:endnote w:type="continuationSeparator" w:id="0">
    <w:p w14:paraId="67A6AA9E" w14:textId="77777777" w:rsidR="00DC16C0" w:rsidRDefault="00DC16C0" w:rsidP="009352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CD5D" w14:textId="390C1CFD" w:rsidR="00DC16C0" w:rsidRDefault="00DC16C0">
    <w:pPr>
      <w:pStyle w:val="Pieddepage"/>
    </w:pPr>
    <w:r>
      <w:rPr>
        <w:noProof/>
        <w:lang w:val="fr-FR" w:eastAsia="fr-FR"/>
      </w:rPr>
      <w:drawing>
        <wp:inline distT="0" distB="0" distL="0" distR="0" wp14:anchorId="20C0E543" wp14:editId="7C9E52DA">
          <wp:extent cx="7285990" cy="1424751"/>
          <wp:effectExtent l="0" t="0" r="0" b="4445"/>
          <wp:docPr id="31" name="Image 31" descr="Macintosh HD:Users:cid:Desktop:Cid:formulaires et docs:bas-pageWORD:Papier-Entete-SMB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d:Desktop:Cid:formulaires et docs:bas-pageWORD:Papier-Entete-SMBH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142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3D51" w14:textId="08AD63A7" w:rsidR="00DC16C0" w:rsidRDefault="00DC16C0" w:rsidP="00997812">
    <w:pPr>
      <w:pStyle w:val="Pieddepage"/>
      <w:ind w:left="-426"/>
    </w:pPr>
    <w:r>
      <w:rPr>
        <w:noProof/>
        <w:lang w:val="fr-FR" w:eastAsia="fr-FR"/>
      </w:rPr>
      <w:drawing>
        <wp:inline distT="0" distB="0" distL="0" distR="0" wp14:anchorId="6995D2A4" wp14:editId="2FA540FE">
          <wp:extent cx="7585710" cy="1483628"/>
          <wp:effectExtent l="0" t="0" r="8890" b="0"/>
          <wp:docPr id="30" name="Image 30" descr="Macintosh HD:Users:cid:Desktop:Cid:formulaires et docs:bas-pageWORD:Papier-Entete-SMB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d:Desktop:Cid:formulaires et docs:bas-pageWORD:Papier-Entete-SMBH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453" cy="1483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A4CF" w14:textId="77777777" w:rsidR="00DC16C0" w:rsidRDefault="00DC16C0" w:rsidP="00935206">
      <w:pPr>
        <w:spacing w:after="0"/>
      </w:pPr>
      <w:r>
        <w:separator/>
      </w:r>
    </w:p>
  </w:footnote>
  <w:footnote w:type="continuationSeparator" w:id="0">
    <w:p w14:paraId="62C5A53C" w14:textId="77777777" w:rsidR="00DC16C0" w:rsidRDefault="00DC16C0" w:rsidP="009352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2DBB6" w14:textId="0C267A03" w:rsidR="00DC16C0" w:rsidRDefault="00DC16C0">
    <w:pPr>
      <w:pStyle w:val="En-tte"/>
    </w:pPr>
    <w:r>
      <w:rPr>
        <w:noProof/>
        <w:lang w:val="fr-FR" w:eastAsia="fr-FR"/>
      </w:rPr>
      <w:drawing>
        <wp:inline distT="0" distB="0" distL="0" distR="0" wp14:anchorId="3B237DF6" wp14:editId="4A0DE082">
          <wp:extent cx="7285990" cy="972185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en-tete-UFRSMB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99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FB58" w14:textId="7470AFE8" w:rsidR="00DC16C0" w:rsidRPr="00B428A0" w:rsidRDefault="00DC16C0" w:rsidP="00FF64C8">
    <w:pPr>
      <w:pStyle w:val="En-tte"/>
      <w:tabs>
        <w:tab w:val="left" w:pos="-426"/>
        <w:tab w:val="left" w:pos="11340"/>
      </w:tabs>
      <w:ind w:left="-426"/>
      <w:jc w:val="center"/>
    </w:pPr>
    <w:r>
      <w:rPr>
        <w:noProof/>
        <w:lang w:val="fr-FR" w:eastAsia="fr-FR"/>
      </w:rPr>
      <w:drawing>
        <wp:inline distT="0" distB="0" distL="0" distR="0" wp14:anchorId="221957EF" wp14:editId="21C8FB5A">
          <wp:extent cx="7285990" cy="972185"/>
          <wp:effectExtent l="0" t="0" r="381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en-tete-UFRSMB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99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394"/>
    <w:multiLevelType w:val="hybridMultilevel"/>
    <w:tmpl w:val="0CE4D5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5732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06"/>
    <w:rsid w:val="000D349F"/>
    <w:rsid w:val="00116C3C"/>
    <w:rsid w:val="00192E35"/>
    <w:rsid w:val="0019764C"/>
    <w:rsid w:val="001A33D7"/>
    <w:rsid w:val="001A774F"/>
    <w:rsid w:val="00275394"/>
    <w:rsid w:val="00287BA6"/>
    <w:rsid w:val="0029441F"/>
    <w:rsid w:val="00302224"/>
    <w:rsid w:val="003F16E8"/>
    <w:rsid w:val="004A1351"/>
    <w:rsid w:val="004E0A50"/>
    <w:rsid w:val="005417E7"/>
    <w:rsid w:val="005533AF"/>
    <w:rsid w:val="005B25C2"/>
    <w:rsid w:val="0068008C"/>
    <w:rsid w:val="006A56CB"/>
    <w:rsid w:val="006B03AA"/>
    <w:rsid w:val="006F4EFB"/>
    <w:rsid w:val="00706513"/>
    <w:rsid w:val="00734E51"/>
    <w:rsid w:val="00752A5A"/>
    <w:rsid w:val="00770E4F"/>
    <w:rsid w:val="007F5D55"/>
    <w:rsid w:val="00817F7D"/>
    <w:rsid w:val="008C1DBC"/>
    <w:rsid w:val="00935206"/>
    <w:rsid w:val="00955B5B"/>
    <w:rsid w:val="00997812"/>
    <w:rsid w:val="009C5EA1"/>
    <w:rsid w:val="00A10B8C"/>
    <w:rsid w:val="00A1739B"/>
    <w:rsid w:val="00A7459A"/>
    <w:rsid w:val="00AF0C4F"/>
    <w:rsid w:val="00B428A0"/>
    <w:rsid w:val="00B503EC"/>
    <w:rsid w:val="00B86842"/>
    <w:rsid w:val="00BC3358"/>
    <w:rsid w:val="00BD5D04"/>
    <w:rsid w:val="00BF33C1"/>
    <w:rsid w:val="00C848E5"/>
    <w:rsid w:val="00D57029"/>
    <w:rsid w:val="00DC16C0"/>
    <w:rsid w:val="00DC6EC2"/>
    <w:rsid w:val="00DF68F5"/>
    <w:rsid w:val="00E4554B"/>
    <w:rsid w:val="00E76F1B"/>
    <w:rsid w:val="00F5679B"/>
    <w:rsid w:val="00F61C31"/>
    <w:rsid w:val="00FB3267"/>
    <w:rsid w:val="00FF6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D0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206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35206"/>
  </w:style>
  <w:style w:type="paragraph" w:styleId="Pieddepage">
    <w:name w:val="footer"/>
    <w:basedOn w:val="Normal"/>
    <w:link w:val="PieddepageCar"/>
    <w:uiPriority w:val="99"/>
    <w:unhideWhenUsed/>
    <w:rsid w:val="00935206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5206"/>
  </w:style>
  <w:style w:type="table" w:styleId="Trameclaire-Accent1">
    <w:name w:val="Light Shading Accent 1"/>
    <w:basedOn w:val="TableauNormal"/>
    <w:uiPriority w:val="60"/>
    <w:rsid w:val="00935206"/>
    <w:pPr>
      <w:spacing w:after="0"/>
    </w:pPr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0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C5E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9C5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5206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35206"/>
  </w:style>
  <w:style w:type="paragraph" w:styleId="Pieddepage">
    <w:name w:val="footer"/>
    <w:basedOn w:val="Normal"/>
    <w:link w:val="PieddepageCar"/>
    <w:uiPriority w:val="99"/>
    <w:unhideWhenUsed/>
    <w:rsid w:val="00935206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5206"/>
  </w:style>
  <w:style w:type="table" w:styleId="Trameclaire-Accent1">
    <w:name w:val="Light Shading Accent 1"/>
    <w:basedOn w:val="TableauNormal"/>
    <w:uiPriority w:val="60"/>
    <w:rsid w:val="00935206"/>
    <w:pPr>
      <w:spacing w:after="0"/>
    </w:pPr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0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C5E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9C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scription-sante@univ-paris13.fr" TargetMode="External"/><Relationship Id="rId10" Type="http://schemas.openxmlformats.org/officeDocument/2006/relationships/hyperlink" Target="mailto:formation-sante@univ-paris13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36031-1734-BB49-83F9-00020DB9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Stanislas</dc:creator>
  <cp:keywords/>
  <dc:description/>
  <cp:lastModifiedBy>costa ..</cp:lastModifiedBy>
  <cp:revision>7</cp:revision>
  <cp:lastPrinted>2016-05-27T10:17:00Z</cp:lastPrinted>
  <dcterms:created xsi:type="dcterms:W3CDTF">2016-09-26T09:54:00Z</dcterms:created>
  <dcterms:modified xsi:type="dcterms:W3CDTF">2018-12-10T13:38:00Z</dcterms:modified>
</cp:coreProperties>
</file>